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114301</wp:posOffset>
            </wp:positionV>
            <wp:extent cx="497003" cy="600917"/>
            <wp:effectExtent b="0" l="0" r="0" t="0"/>
            <wp:wrapNone/>
            <wp:docPr descr="C:\Users\Staff\AppData\Local\Microsoft\Windows\INetCache\Content.Word\2019 logo final black outline.png" id="220" name="image1.png"/>
            <a:graphic>
              <a:graphicData uri="http://schemas.openxmlformats.org/drawingml/2006/picture">
                <pic:pic>
                  <pic:nvPicPr>
                    <pic:cNvPr descr="C:\Users\Staff\AppData\Local\Microsoft\Windows\INetCache\Content.Word\2019 logo final black outline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003" cy="6009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33021</wp:posOffset>
                </wp:positionV>
                <wp:extent cx="5614670" cy="466725"/>
                <wp:effectExtent b="0" l="0" r="0" t="0"/>
                <wp:wrapSquare wrapText="bothSides" distB="45720" distT="45720" distL="114300" distR="114300"/>
                <wp:docPr id="21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543428" y="3551400"/>
                          <a:ext cx="560514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0"/>
                                <w:vertAlign w:val="baseline"/>
                              </w:rPr>
                              <w:t xml:space="preserve">MORRILL PUBLIC LIBRARY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33021</wp:posOffset>
                </wp:positionV>
                <wp:extent cx="5614670" cy="466725"/>
                <wp:effectExtent b="0" l="0" r="0" t="0"/>
                <wp:wrapSquare wrapText="bothSides" distB="45720" distT="45720" distL="114300" distR="114300"/>
                <wp:docPr id="21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4670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ind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223520</wp:posOffset>
                </wp:positionV>
                <wp:extent cx="5614670" cy="222281"/>
                <wp:effectExtent b="0" l="0" r="0" t="0"/>
                <wp:wrapNone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543428" y="3673622"/>
                          <a:ext cx="5605145" cy="212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431 Oregon Street | Hiawatha, KS | 785.742.3831 | hiawathalibrary.org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223520</wp:posOffset>
                </wp:positionV>
                <wp:extent cx="5614670" cy="222281"/>
                <wp:effectExtent b="0" l="0" r="0" t="0"/>
                <wp:wrapNone/>
                <wp:docPr id="2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4670" cy="22228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ind w:firstLine="0"/>
        <w:jc w:val="center"/>
        <w:rPr>
          <w:rFonts w:ascii="Montserrat" w:cs="Montserrat" w:eastAsia="Montserrat" w:hAnsi="Montserrat"/>
          <w:sz w:val="48"/>
          <w:szCs w:val="48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" w:cs="Montserrat" w:eastAsia="Montserrat" w:hAnsi="Montserrat"/>
          <w:sz w:val="48"/>
          <w:szCs w:val="48"/>
          <w:rtl w:val="0"/>
        </w:rPr>
        <w:t xml:space="preserve">STRATEGIC PLAN 2021-2023</w:t>
      </w:r>
    </w:p>
    <w:p w:rsidR="00000000" w:rsidDel="00000000" w:rsidP="00000000" w:rsidRDefault="00000000" w:rsidRPr="00000000" w14:paraId="00000006">
      <w:pPr>
        <w:ind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0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Table of Contents</w:t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120" w:before="12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heading=h.30j0zll">
            <w:r w:rsidDel="00000000" w:rsidR="00000000" w:rsidRPr="00000000">
              <w:rPr>
                <w:rFonts w:ascii="Montserrat" w:cs="Montserrat" w:eastAsia="Montserrat" w:hAnsi="Montserrat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Vision Statement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120" w:before="12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fob9te">
            <w:r w:rsidDel="00000000" w:rsidR="00000000" w:rsidRPr="00000000">
              <w:rPr>
                <w:rFonts w:ascii="Montserrat" w:cs="Montserrat" w:eastAsia="Montserrat" w:hAnsi="Montserrat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Mission Statement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120" w:before="12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znysh7">
            <w:r w:rsidDel="00000000" w:rsidR="00000000" w:rsidRPr="00000000">
              <w:rPr>
                <w:rFonts w:ascii="Montserrat" w:cs="Montserrat" w:eastAsia="Montserrat" w:hAnsi="Montserrat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Community Development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et92p0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Goal #1: Increase and secure financial sources and non-financial resources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48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tyjcwt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 1.1 – Efficiently utilize volunteers with expertise or resources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48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dy6vkm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 1.2 – Hold fundraisers to ascertain monetary resources as needed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48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t3h5sf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 1.3 – Actively research grant opportunities.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48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d34og8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 1.4 – Advocate for needed revenue increases </w:t>
            </w:r>
          </w:hyperlink>
          <w:hyperlink w:anchor="_heading=h.4d34og8">
            <w:r w:rsidDel="00000000" w:rsidR="00000000" w:rsidRPr="00000000">
              <w:rPr>
                <w:rFonts w:ascii="Montserrat" w:cs="Montserrat" w:eastAsia="Montserrat" w:hAnsi="Montserrat"/>
                <w:i w:val="1"/>
                <w:sz w:val="20"/>
                <w:szCs w:val="20"/>
                <w:rtl w:val="0"/>
              </w:rPr>
              <w:t xml:space="preserve">from the City</w:t>
            </w:r>
          </w:hyperlink>
          <w:hyperlink w:anchor="_heading=h.4d34og8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of Hiawatha.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s8eyo1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Goal #2:  Conduct and provide relevant, timely and informative evaluation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48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7dp8vu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 2.1 – Evaluate the status of current programs, services, and resources offered by the library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48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rdcrjn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 2.2 – Review all library plans (Strategic Plan and Technology Plan)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48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6in1rg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 2.3 – Evaluate and invest in staff and volunteers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120" w:before="120" w:line="276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nxbz9">
            <w:r w:rsidDel="00000000" w:rsidR="00000000" w:rsidRPr="00000000">
              <w:rPr>
                <w:rFonts w:ascii="Montserrat" w:cs="Montserrat" w:eastAsia="Montserrat" w:hAnsi="Montserrat"/>
                <w:b w:val="1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Facility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24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5nkun2">
            <w:r w:rsidDel="00000000" w:rsidR="00000000" w:rsidRPr="00000000">
              <w:rPr>
                <w:rFonts w:ascii="Montserrat" w:cs="Montserrat" w:eastAsia="Montserrat" w:hAnsi="Montserrat"/>
                <w:b w:val="0"/>
                <w:i w:val="0"/>
                <w:smallCaps w:val="1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Goal #1: The library will have safe and welcoming physical places to sit, read, work quietly, and to interact with others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48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ksv4uv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 1.1 – Maintain a welcoming environment.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48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4sinio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 1.2 – Maintain a service of excellence.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350"/>
            </w:tabs>
            <w:spacing w:after="0" w:before="0" w:line="276" w:lineRule="auto"/>
            <w:ind w:left="48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xsxqh">
            <w:r w:rsidDel="00000000" w:rsidR="00000000" w:rsidRPr="00000000">
              <w:rPr>
                <w:rFonts w:ascii="Montserrat" w:cs="Montserrat" w:eastAsia="Montserrat" w:hAnsi="Montserrat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Objective 1.3 – Maintain facility.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9">
      <w:pPr>
        <w:rPr/>
      </w:pPr>
      <w:bookmarkStart w:colFirst="0" w:colLast="0" w:name="_heading=h.fm9qbqkxn840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bookmarkStart w:colFirst="0" w:colLast="0" w:name="_heading=h.ukrlu9yvdpv4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bookmarkStart w:colFirst="0" w:colLast="0" w:name="_heading=h.bp9z59yyngq1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bookmarkStart w:colFirst="0" w:colLast="0" w:name="_heading=h.v5rgm5k8p18w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bookmarkStart w:colFirst="0" w:colLast="0" w:name="_heading=h.v7bs009p25lo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bookmarkStart w:colFirst="0" w:colLast="0" w:name="_heading=h.p41rsw2tzaw6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bookmarkStart w:colFirst="0" w:colLast="0" w:name="_heading=h.gy6br0gtthxl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bookmarkStart w:colFirst="0" w:colLast="0" w:name="_heading=h.8lnvbovf6fl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bookmarkStart w:colFirst="0" w:colLast="0" w:name="_heading=h.c0cipgl77l2h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bookmarkStart w:colFirst="0" w:colLast="0" w:name="_heading=h.kabk19yhf980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vse9uhcd69r4" w:id="11"/>
      <w:bookmarkEnd w:id="11"/>
      <w:r w:rsidDel="00000000" w:rsidR="00000000" w:rsidRPr="00000000">
        <w:rPr>
          <w:rFonts w:ascii="Montserrat" w:cs="Montserrat" w:eastAsia="Montserrat" w:hAnsi="Montserrat"/>
          <w:b w:val="1"/>
          <w:sz w:val="28"/>
          <w:szCs w:val="28"/>
          <w:rtl w:val="0"/>
        </w:rPr>
        <w:t xml:space="preserve">V</w:t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ision Statement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The Morrill Public Library is committed to an excellence in service that is responsive to the community’s need for convenient, accessible, and relevant library materials and programs for all ages.</w:t>
      </w:r>
    </w:p>
    <w:p w:rsidR="00000000" w:rsidDel="00000000" w:rsidP="00000000" w:rsidRDefault="00000000" w:rsidRPr="00000000" w14:paraId="00000025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1fob9te" w:id="12"/>
      <w:bookmarkEnd w:id="12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Mission Statement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The Morrill Public Library is a center for lifelong learning, providing a variety of resources to meet the community’s information, education, and recreation needs.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3znysh7" w:id="13"/>
      <w:bookmarkEnd w:id="13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Community Development</w:t>
      </w:r>
    </w:p>
    <w:p w:rsidR="00000000" w:rsidDel="00000000" w:rsidP="00000000" w:rsidRDefault="00000000" w:rsidRPr="00000000" w14:paraId="0000002A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2et92p0" w:id="14"/>
      <w:bookmarkEnd w:id="14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Goal #1: Increase and secure financial sources and non-financial resources</w:t>
      </w:r>
    </w:p>
    <w:p w:rsidR="00000000" w:rsidDel="00000000" w:rsidP="00000000" w:rsidRDefault="00000000" w:rsidRPr="00000000" w14:paraId="0000002B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720" w:right="0" w:hanging="720"/>
        <w:jc w:val="left"/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tyjcwt" w:id="15"/>
      <w:bookmarkEnd w:id="15"/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 1.1 – Efficiently utilize volunteers with expertise or resources</w:t>
      </w:r>
    </w:p>
    <w:tbl>
      <w:tblPr>
        <w:tblStyle w:val="Table1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Establish and maintain relationships with community members and patrons of the library to help the library implement/improve programs, maintain building and other improvements as needed.</w:t>
            </w:r>
          </w:p>
        </w:tc>
      </w:tr>
      <w:t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library board</w:t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720" w:right="0" w:hanging="720"/>
        <w:jc w:val="left"/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dy6vkm" w:id="16"/>
      <w:bookmarkEnd w:id="16"/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 1.2 – Hold fundraisers to ascertain monetary resources as needed</w:t>
      </w:r>
    </w:p>
    <w:tbl>
      <w:tblPr>
        <w:tblStyle w:val="Table2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Participate in the Annual Library Giving Day each April with assistance from NEKLS.</w:t>
            </w:r>
          </w:p>
        </w:tc>
      </w:tr>
      <w:tr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April each year</w:t>
            </w:r>
          </w:p>
        </w:tc>
      </w:tr>
      <w:t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library board</w:t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Develop a plan for ongoing fundraising activities.</w:t>
            </w:r>
          </w:p>
        </w:tc>
      </w:tr>
      <w:t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committee members</w:t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720" w:right="0" w:hanging="720"/>
        <w:jc w:val="left"/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t3h5sf" w:id="17"/>
      <w:bookmarkEnd w:id="17"/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 1.3 – Actively research grant opportunities.</w:t>
      </w:r>
    </w:p>
    <w:tbl>
      <w:tblPr>
        <w:tblStyle w:val="Table4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Establish needs and priorities of the library then research and review grant opportunities.</w:t>
            </w:r>
          </w:p>
        </w:tc>
      </w:tr>
      <w:tr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library board</w:t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720" w:right="0" w:hanging="720"/>
        <w:jc w:val="left"/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4d34og8" w:id="18"/>
      <w:bookmarkEnd w:id="18"/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 1.4 – Advocate for needed revenue increases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from the City</w:t>
      </w:r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 Hiawatha.</w:t>
      </w:r>
    </w:p>
    <w:tbl>
      <w:tblPr>
        <w:tblStyle w:val="Table5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Continue regular conversations with City Administrator and other relevant City staff to maintain clear communication about the library’s financial needs.</w:t>
            </w:r>
          </w:p>
        </w:tc>
      </w:tr>
      <w:tr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Present – ongoing; First quarter of each FY</w:t>
            </w:r>
          </w:p>
        </w:tc>
      </w:tr>
      <w:tr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director, library board, and City of Hiawatha staff.</w:t>
            </w:r>
          </w:p>
        </w:tc>
      </w:tr>
    </w:tbl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2s8eyo1" w:id="19"/>
      <w:bookmarkEnd w:id="19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Goal #2:  Conduct and provide relevant, timely and informative evaluation</w:t>
      </w:r>
    </w:p>
    <w:p w:rsidR="00000000" w:rsidDel="00000000" w:rsidP="00000000" w:rsidRDefault="00000000" w:rsidRPr="00000000" w14:paraId="00000053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720" w:right="0" w:hanging="720"/>
        <w:jc w:val="left"/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7dp8vu" w:id="20"/>
      <w:bookmarkEnd w:id="20"/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 2.1 – Evaluate the status of current programs, services, and resources offered by the library</w:t>
      </w:r>
    </w:p>
    <w:tbl>
      <w:tblPr>
        <w:tblStyle w:val="Table6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Continue to evaluate and develop the library’s collection</w:t>
            </w:r>
          </w:p>
        </w:tc>
      </w:tr>
      <w:tr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relevant staff members</w:t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ab/>
      </w:r>
    </w:p>
    <w:tbl>
      <w:tblPr>
        <w:tblStyle w:val="Table7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Seek input from patrons and community members through conversation, comments, and surveys if applicable.</w:t>
            </w:r>
          </w:p>
        </w:tc>
      </w:tr>
      <w:tr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relevant committees</w:t>
            </w:r>
          </w:p>
        </w:tc>
      </w:tr>
    </w:tbl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Continue to research, participate and evaluate library service agreements with various libraries and regional and statewide organizations to increase easy access to materials not in the library’s collection.</w:t>
            </w:r>
          </w:p>
        </w:tc>
      </w:tr>
      <w:tr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</w:t>
            </w:r>
          </w:p>
        </w:tc>
      </w:tr>
    </w:tbl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Offer programs for the middle school, high school, and adult age groups.</w:t>
            </w:r>
          </w:p>
        </w:tc>
      </w:tr>
      <w:tr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relevant staff members.</w:t>
            </w:r>
          </w:p>
        </w:tc>
      </w:tr>
    </w:tbl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720" w:right="0" w:hanging="720"/>
        <w:jc w:val="left"/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rdcrjn" w:id="21"/>
      <w:bookmarkEnd w:id="21"/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 2.2 – Review all library plans (Strategic Plan and Technology Plan)</w:t>
      </w:r>
    </w:p>
    <w:tbl>
      <w:tblPr>
        <w:tblStyle w:val="Table10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Create a formal procedure to establish standing committees and timelines</w:t>
            </w:r>
          </w:p>
        </w:tc>
      </w:tr>
      <w:tr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committee members</w:t>
            </w:r>
          </w:p>
        </w:tc>
      </w:tr>
    </w:tbl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Review plans annually and determine appropriate revisions to goals, objectives, action steps, and timeline.</w:t>
            </w:r>
          </w:p>
        </w:tc>
      </w:tr>
      <w:tr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committee members</w:t>
            </w:r>
          </w:p>
        </w:tc>
      </w:tr>
    </w:tbl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Provide updated changes and revisions to board for approval.</w:t>
            </w:r>
          </w:p>
        </w:tc>
      </w:tr>
      <w:tr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</w:t>
            </w:r>
          </w:p>
        </w:tc>
      </w:tr>
    </w:tbl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720" w:right="0" w:hanging="720"/>
        <w:jc w:val="left"/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26in1rg" w:id="22"/>
      <w:bookmarkEnd w:id="22"/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 2.3 – Evaluate and invest in staff and volunteers</w:t>
      </w:r>
    </w:p>
    <w:tbl>
      <w:tblPr>
        <w:tblStyle w:val="Table13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Continue to conduct an annual evaluation on any staff members.</w:t>
            </w:r>
          </w:p>
        </w:tc>
      </w:tr>
      <w:tr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October and November each year</w:t>
            </w:r>
          </w:p>
        </w:tc>
      </w:tr>
      <w:tr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</w:t>
            </w:r>
          </w:p>
        </w:tc>
      </w:tr>
    </w:tbl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Conduct an annual evaluation of the library director.</w:t>
            </w:r>
          </w:p>
        </w:tc>
      </w:tr>
      <w:tr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October each year</w:t>
            </w:r>
          </w:p>
        </w:tc>
      </w:tr>
      <w:tr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Library board</w:t>
            </w:r>
          </w:p>
        </w:tc>
      </w:tr>
    </w:tbl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Evaluate volunteers and offer orientation, training, tools, and resources.</w:t>
            </w:r>
          </w:p>
        </w:tc>
      </w:tr>
      <w:tr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Present – Ongoing</w:t>
            </w:r>
          </w:p>
        </w:tc>
      </w:tr>
      <w:tr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committee members</w:t>
            </w:r>
          </w:p>
        </w:tc>
      </w:tr>
    </w:tbl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lnxbz9" w:id="23"/>
      <w:bookmarkEnd w:id="23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Facility</w:t>
      </w:r>
    </w:p>
    <w:p w:rsidR="00000000" w:rsidDel="00000000" w:rsidP="00000000" w:rsidRDefault="00000000" w:rsidRPr="00000000" w14:paraId="0000009F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5nkun2" w:id="24"/>
      <w:bookmarkEnd w:id="24"/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Goal #1: The library will have safe and welcoming physical places to sit, read, work quietly, and to interact with others</w:t>
      </w:r>
    </w:p>
    <w:p w:rsidR="00000000" w:rsidDel="00000000" w:rsidP="00000000" w:rsidRDefault="00000000" w:rsidRPr="00000000" w14:paraId="000000A0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720" w:right="0" w:hanging="720"/>
        <w:jc w:val="left"/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ksv4uv" w:id="25"/>
      <w:bookmarkEnd w:id="25"/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 1.1 – Maintain a welcoming environment.</w:t>
      </w:r>
    </w:p>
    <w:tbl>
      <w:tblPr>
        <w:tblStyle w:val="Table16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Treat all patrons with respect and ensure that all policies are followed</w:t>
            </w:r>
          </w:p>
        </w:tc>
      </w:tr>
      <w:tr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Library staff and library director</w:t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720" w:right="0" w:hanging="720"/>
        <w:jc w:val="left"/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44sinio" w:id="26"/>
      <w:bookmarkEnd w:id="26"/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 1.2 – Maintain a service of excellence.</w:t>
      </w:r>
    </w:p>
    <w:tbl>
      <w:tblPr>
        <w:tblStyle w:val="Table17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Cross train staff for efficient service delivery</w:t>
            </w:r>
          </w:p>
        </w:tc>
      </w:tr>
      <w:tr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library staff</w:t>
            </w:r>
          </w:p>
        </w:tc>
      </w:tr>
    </w:tbl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tbl>
      <w:tblPr>
        <w:tblStyle w:val="Table18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Provide staff with ongoing customer service training</w:t>
            </w:r>
          </w:p>
        </w:tc>
      </w:tr>
      <w:tr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library staff</w:t>
            </w:r>
          </w:p>
        </w:tc>
      </w:tr>
    </w:tbl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1"/>
        <w:keepLines w:val="1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720" w:right="0" w:hanging="720"/>
        <w:jc w:val="left"/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2jxsxqh" w:id="27"/>
      <w:bookmarkEnd w:id="27"/>
      <w:r w:rsidDel="00000000" w:rsidR="00000000" w:rsidRPr="00000000">
        <w:rPr>
          <w:rFonts w:ascii="Montserrat" w:cs="Montserrat" w:eastAsia="Montserrat" w:hAnsi="Montserra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Objective 1.3 – Maintain facility.</w:t>
      </w:r>
    </w:p>
    <w:tbl>
      <w:tblPr>
        <w:tblStyle w:val="Table19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Repair and replace worn or broken equipment and furniture</w:t>
            </w:r>
          </w:p>
        </w:tc>
      </w:tr>
      <w:tr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Present - ongoing</w:t>
            </w:r>
          </w:p>
        </w:tc>
      </w:tr>
      <w:tr>
        <w:tc>
          <w:tcPr/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committee members</w:t>
            </w:r>
          </w:p>
        </w:tc>
      </w:tr>
    </w:tbl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9264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619"/>
        <w:gridCol w:w="7645"/>
        <w:tblGridChange w:id="0">
          <w:tblGrid>
            <w:gridCol w:w="1619"/>
            <w:gridCol w:w="7645"/>
          </w:tblGrid>
        </w:tblGridChange>
      </w:tblGrid>
      <w:tr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Action Steps</w:t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Additional parking lot lighting; Install security devices to protect staff and patrons</w:t>
            </w:r>
          </w:p>
        </w:tc>
      </w:tr>
      <w:tr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Timeline</w:t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2021-2022</w:t>
            </w:r>
          </w:p>
        </w:tc>
      </w:tr>
      <w:tr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Library director and committee members</w:t>
            </w:r>
          </w:p>
        </w:tc>
      </w:tr>
    </w:tbl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aramond" w:cs="Garamond" w:eastAsia="Garamond" w:hAnsi="Garamond"/>
        <w:sz w:val="24"/>
        <w:szCs w:val="24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  <w:ind w:left="4320" w:hanging="720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spacing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  <w:rsid w:val="00CA736D"/>
    <w:pPr>
      <w:ind w:left="0"/>
    </w:pPr>
    <w:rPr>
      <w:rFonts w:ascii="Garamond" w:hAnsi="Garamond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8B5279"/>
    <w:pPr>
      <w:keepNext w:val="1"/>
      <w:keepLines w:val="1"/>
      <w:spacing w:before="240"/>
      <w:outlineLvl w:val="0"/>
    </w:pPr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1"/>
    </w:pPr>
    <w:rPr>
      <w:rFonts w:ascii="Cambria" w:cs="Times New Roman" w:eastAsia="Times New Roman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2"/>
    </w:pPr>
    <w:rPr>
      <w:rFonts w:ascii="Cambria" w:cs="Times New Roman" w:eastAsia="Times New Roman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3"/>
    </w:pPr>
    <w:rPr>
      <w:rFonts w:ascii="Calibri" w:cs="Times New Roman" w:eastAsia="Times New Roman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4"/>
    </w:pPr>
    <w:rPr>
      <w:rFonts w:ascii="Calibri" w:cs="Times New Roman" w:eastAsia="Times New Roman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4C6B08"/>
    <w:pPr>
      <w:tabs>
        <w:tab w:val="num" w:pos="4320"/>
      </w:tabs>
      <w:spacing w:after="60" w:before="240"/>
      <w:ind w:left="4320" w:hanging="720"/>
      <w:outlineLvl w:val="5"/>
    </w:pPr>
    <w:rPr>
      <w:rFonts w:cs="Times New Roman" w:eastAsia="Times New Roman"/>
      <w:b w:val="1"/>
      <w:bCs w:val="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6"/>
    </w:pPr>
    <w:rPr>
      <w:rFonts w:ascii="Calibri" w:cs="Times New Roman" w:eastAsia="Times New Roman" w:hAnsi="Calibri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7"/>
    </w:pPr>
    <w:rPr>
      <w:rFonts w:ascii="Calibri" w:cs="Times New Roman" w:eastAsia="Times New Roman" w:hAnsi="Calibri"/>
      <w:i w:val="1"/>
      <w:iCs w:val="1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C6B08"/>
    <w:pPr>
      <w:keepNext w:val="1"/>
      <w:keepLines w:val="1"/>
      <w:spacing w:before="40"/>
      <w:outlineLvl w:val="8"/>
    </w:pPr>
    <w:rPr>
      <w:rFonts w:ascii="Cambria" w:cs="Times New Roman" w:eastAsia="Times New Roman" w:hAnsi="Cambria"/>
      <w:sz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B5279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PoliciesHeading" w:customStyle="1">
    <w:name w:val="Policies Heading"/>
    <w:basedOn w:val="Heading1"/>
    <w:next w:val="PoliciesSubheading"/>
    <w:link w:val="PoliciesHeadingChar"/>
    <w:autoRedefine w:val="1"/>
    <w:qFormat w:val="1"/>
    <w:rsid w:val="00264E3E"/>
    <w:pPr>
      <w:spacing w:before="0"/>
    </w:pPr>
    <w:rPr>
      <w:rFonts w:ascii="Montserrat" w:eastAsia="Times New Roman" w:hAnsi="Montserrat"/>
      <w:b w:val="1"/>
      <w:color w:val="auto"/>
      <w:sz w:val="28"/>
    </w:rPr>
  </w:style>
  <w:style w:type="paragraph" w:styleId="PoliciesSubheading" w:customStyle="1">
    <w:name w:val="Policies Subheading"/>
    <w:basedOn w:val="Heading2"/>
    <w:next w:val="Normal"/>
    <w:link w:val="PoliciesSubheadingChar"/>
    <w:autoRedefine w:val="1"/>
    <w:qFormat w:val="1"/>
    <w:rsid w:val="00264E3E"/>
    <w:pPr>
      <w:spacing w:after="120" w:before="120"/>
    </w:pPr>
    <w:rPr>
      <w:rFonts w:ascii="Montserrat" w:hAnsi="Montserrat"/>
      <w:bCs w:val="0"/>
      <w:i w:val="0"/>
      <w:iCs w:val="0"/>
      <w:sz w:val="24"/>
    </w:rPr>
  </w:style>
  <w:style w:type="character" w:styleId="PoliciesHeadingChar" w:customStyle="1">
    <w:name w:val="Policies Heading Char"/>
    <w:basedOn w:val="Heading1Char"/>
    <w:link w:val="PoliciesHeading"/>
    <w:rsid w:val="00264E3E"/>
    <w:rPr>
      <w:rFonts w:ascii="Montserrat" w:eastAsia="Times New Roman" w:hAnsi="Montserrat" w:cstheme="majorBidi"/>
      <w:b w:val="1"/>
      <w:color w:val="2e74b5" w:themeColor="accent1" w:themeShade="0000BF"/>
      <w:sz w:val="28"/>
      <w:szCs w:val="32"/>
    </w:rPr>
  </w:style>
  <w:style w:type="paragraph" w:styleId="Heading21" w:customStyle="1">
    <w:name w:val="Heading 21"/>
    <w:basedOn w:val="Normal"/>
    <w:next w:val="Normal"/>
    <w:uiPriority w:val="9"/>
    <w:semiHidden w:val="1"/>
    <w:unhideWhenUsed w:val="1"/>
    <w:qFormat w:val="1"/>
    <w:rsid w:val="004C6B08"/>
    <w:pPr>
      <w:keepNext w:val="1"/>
      <w:tabs>
        <w:tab w:val="num" w:pos="1440"/>
      </w:tabs>
      <w:spacing w:after="60" w:before="240"/>
      <w:ind w:left="1440" w:hanging="720"/>
      <w:outlineLvl w:val="1"/>
    </w:pPr>
    <w:rPr>
      <w:rFonts w:ascii="Cambria" w:cs="Times New Roman" w:eastAsia="Times New Roman" w:hAnsi="Cambria"/>
      <w:b w:val="1"/>
      <w:bCs w:val="1"/>
      <w:i w:val="1"/>
      <w:iCs w:val="1"/>
      <w:sz w:val="28"/>
      <w:szCs w:val="28"/>
    </w:rPr>
  </w:style>
  <w:style w:type="character" w:styleId="PoliciesSubheadingChar" w:customStyle="1">
    <w:name w:val="Policies Subheading Char"/>
    <w:basedOn w:val="PoliciesHeadingChar"/>
    <w:link w:val="PoliciesSubheading"/>
    <w:rsid w:val="00264E3E"/>
    <w:rPr>
      <w:rFonts w:ascii="Montserrat" w:cs="Times New Roman" w:eastAsia="Times New Roman" w:hAnsi="Montserrat"/>
      <w:b w:val="1"/>
      <w:color w:val="2e74b5" w:themeColor="accent1" w:themeShade="0000BF"/>
      <w:sz w:val="28"/>
      <w:szCs w:val="28"/>
    </w:rPr>
  </w:style>
  <w:style w:type="paragraph" w:styleId="Heading31" w:customStyle="1">
    <w:name w:val="Heading 31"/>
    <w:basedOn w:val="Normal"/>
    <w:next w:val="Normal"/>
    <w:uiPriority w:val="9"/>
    <w:semiHidden w:val="1"/>
    <w:unhideWhenUsed w:val="1"/>
    <w:qFormat w:val="1"/>
    <w:rsid w:val="004C6B08"/>
    <w:pPr>
      <w:keepNext w:val="1"/>
      <w:tabs>
        <w:tab w:val="num" w:pos="2160"/>
      </w:tabs>
      <w:spacing w:after="60" w:before="240"/>
      <w:ind w:left="2160" w:hanging="720"/>
      <w:outlineLvl w:val="2"/>
    </w:pPr>
    <w:rPr>
      <w:rFonts w:ascii="Cambria" w:cs="Times New Roman" w:eastAsia="Times New Roman" w:hAnsi="Cambria"/>
      <w:b w:val="1"/>
      <w:bCs w:val="1"/>
      <w:sz w:val="26"/>
      <w:szCs w:val="26"/>
    </w:rPr>
  </w:style>
  <w:style w:type="paragraph" w:styleId="Heading41" w:customStyle="1">
    <w:name w:val="Heading 41"/>
    <w:basedOn w:val="Normal"/>
    <w:next w:val="Normal"/>
    <w:uiPriority w:val="9"/>
    <w:semiHidden w:val="1"/>
    <w:unhideWhenUsed w:val="1"/>
    <w:qFormat w:val="1"/>
    <w:rsid w:val="004C6B08"/>
    <w:pPr>
      <w:keepNext w:val="1"/>
      <w:tabs>
        <w:tab w:val="num" w:pos="2880"/>
      </w:tabs>
      <w:spacing w:after="60" w:before="240"/>
      <w:ind w:left="2880" w:hanging="720"/>
      <w:outlineLvl w:val="3"/>
    </w:pPr>
    <w:rPr>
      <w:rFonts w:ascii="Calibri" w:eastAsia="Times New Roman" w:hAnsi="Calibri"/>
      <w:b w:val="1"/>
      <w:bCs w:val="1"/>
      <w:sz w:val="28"/>
      <w:szCs w:val="28"/>
    </w:rPr>
  </w:style>
  <w:style w:type="paragraph" w:styleId="Heading51" w:customStyle="1">
    <w:name w:val="Heading 51"/>
    <w:basedOn w:val="Normal"/>
    <w:next w:val="Normal"/>
    <w:uiPriority w:val="9"/>
    <w:semiHidden w:val="1"/>
    <w:unhideWhenUsed w:val="1"/>
    <w:qFormat w:val="1"/>
    <w:rsid w:val="004C6B08"/>
    <w:pPr>
      <w:tabs>
        <w:tab w:val="num" w:pos="3600"/>
      </w:tabs>
      <w:spacing w:after="60" w:before="240"/>
      <w:ind w:left="3600" w:hanging="720"/>
      <w:outlineLvl w:val="4"/>
    </w:pPr>
    <w:rPr>
      <w:rFonts w:ascii="Calibri" w:eastAsia="Times New Roman" w:hAnsi="Calibri"/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4C6B08"/>
    <w:rPr>
      <w:rFonts w:ascii="Times New Roman" w:cs="Times New Roman" w:eastAsia="Times New Roman" w:hAnsi="Times New Roman"/>
      <w:b w:val="1"/>
      <w:bCs w:val="1"/>
      <w:sz w:val="22"/>
    </w:rPr>
  </w:style>
  <w:style w:type="paragraph" w:styleId="Heading71" w:customStyle="1">
    <w:name w:val="Heading 71"/>
    <w:basedOn w:val="Normal"/>
    <w:next w:val="Normal"/>
    <w:uiPriority w:val="9"/>
    <w:semiHidden w:val="1"/>
    <w:unhideWhenUsed w:val="1"/>
    <w:qFormat w:val="1"/>
    <w:rsid w:val="004C6B08"/>
    <w:pPr>
      <w:tabs>
        <w:tab w:val="num" w:pos="5040"/>
      </w:tabs>
      <w:spacing w:after="60" w:before="240"/>
      <w:ind w:left="5040" w:hanging="720"/>
      <w:outlineLvl w:val="6"/>
    </w:pPr>
    <w:rPr>
      <w:rFonts w:ascii="Calibri" w:eastAsia="Times New Roman" w:hAnsi="Calibri"/>
      <w:szCs w:val="24"/>
    </w:rPr>
  </w:style>
  <w:style w:type="paragraph" w:styleId="Heading81" w:customStyle="1">
    <w:name w:val="Heading 81"/>
    <w:basedOn w:val="Normal"/>
    <w:next w:val="Normal"/>
    <w:uiPriority w:val="9"/>
    <w:semiHidden w:val="1"/>
    <w:unhideWhenUsed w:val="1"/>
    <w:qFormat w:val="1"/>
    <w:rsid w:val="004C6B08"/>
    <w:pPr>
      <w:tabs>
        <w:tab w:val="num" w:pos="5760"/>
      </w:tabs>
      <w:spacing w:after="60" w:before="240"/>
      <w:ind w:left="5760" w:hanging="720"/>
      <w:outlineLvl w:val="7"/>
    </w:pPr>
    <w:rPr>
      <w:rFonts w:ascii="Calibri" w:eastAsia="Times New Roman" w:hAnsi="Calibri"/>
      <w:i w:val="1"/>
      <w:iCs w:val="1"/>
      <w:szCs w:val="24"/>
    </w:rPr>
  </w:style>
  <w:style w:type="paragraph" w:styleId="Heading91" w:customStyle="1">
    <w:name w:val="Heading 91"/>
    <w:basedOn w:val="Normal"/>
    <w:next w:val="Normal"/>
    <w:uiPriority w:val="9"/>
    <w:semiHidden w:val="1"/>
    <w:unhideWhenUsed w:val="1"/>
    <w:qFormat w:val="1"/>
    <w:rsid w:val="004C6B08"/>
    <w:pPr>
      <w:tabs>
        <w:tab w:val="num" w:pos="6480"/>
      </w:tabs>
      <w:spacing w:after="60" w:before="240"/>
      <w:ind w:left="6480" w:hanging="720"/>
      <w:outlineLvl w:val="8"/>
    </w:pPr>
    <w:rPr>
      <w:rFonts w:ascii="Cambria" w:cs="Times New Roman" w:eastAsia="Times New Roman" w:hAnsi="Cambria"/>
      <w:sz w:val="22"/>
    </w:rPr>
  </w:style>
  <w:style w:type="numbering" w:styleId="NoList1" w:customStyle="1">
    <w:name w:val="No List1"/>
    <w:next w:val="NoList"/>
    <w:uiPriority w:val="99"/>
    <w:semiHidden w:val="1"/>
    <w:unhideWhenUsed w:val="1"/>
    <w:rsid w:val="004C6B08"/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C6B08"/>
    <w:rPr>
      <w:rFonts w:ascii="Cambria" w:cs="Times New Roman" w:eastAsia="Times New Roman" w:hAnsi="Cambria"/>
      <w:b w:val="1"/>
      <w:bCs w:val="1"/>
      <w:i w:val="1"/>
      <w:iCs w:val="1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C6B08"/>
    <w:rPr>
      <w:rFonts w:ascii="Cambria" w:cs="Times New Roman" w:eastAsia="Times New Roman" w:hAnsi="Cambria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C6B08"/>
    <w:rPr>
      <w:rFonts w:ascii="Calibri" w:cs="Times New Roman" w:eastAsia="Times New Roman" w:hAnsi="Calibri"/>
      <w:b w:val="1"/>
      <w:bCs w:val="1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C6B08"/>
    <w:rPr>
      <w:rFonts w:ascii="Calibri" w:cs="Times New Roman" w:eastAsia="Times New Roman" w:hAnsi="Calibri"/>
      <w:b w:val="1"/>
      <w:bCs w:val="1"/>
      <w:i w:val="1"/>
      <w:iCs w:val="1"/>
      <w:sz w:val="26"/>
      <w:szCs w:val="2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C6B08"/>
    <w:rPr>
      <w:rFonts w:ascii="Calibri" w:cs="Times New Roman" w:eastAsia="Times New Roman" w:hAnsi="Calibri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C6B08"/>
    <w:rPr>
      <w:rFonts w:ascii="Calibri" w:cs="Times New Roman" w:eastAsia="Times New Roman" w:hAnsi="Calibri"/>
      <w:i w:val="1"/>
      <w:iCs w:val="1"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C6B08"/>
    <w:rPr>
      <w:rFonts w:ascii="Cambria" w:cs="Times New Roman" w:eastAsia="Times New Roman" w:hAnsi="Cambria"/>
      <w:sz w:val="22"/>
      <w:szCs w:val="22"/>
    </w:rPr>
  </w:style>
  <w:style w:type="character" w:styleId="Heading2Char1" w:customStyle="1">
    <w:name w:val="Heading 2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Heading3Char1" w:customStyle="1">
    <w:name w:val="Heading 3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color w:val="1f4d78" w:themeColor="accent1" w:themeShade="00007F"/>
      <w:szCs w:val="24"/>
    </w:rPr>
  </w:style>
  <w:style w:type="character" w:styleId="Heading4Char1" w:customStyle="1">
    <w:name w:val="Heading 4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i w:val="1"/>
      <w:iCs w:val="1"/>
      <w:color w:val="2e74b5" w:themeColor="accent1" w:themeShade="0000BF"/>
      <w:sz w:val="20"/>
    </w:rPr>
  </w:style>
  <w:style w:type="character" w:styleId="Heading5Char1" w:customStyle="1">
    <w:name w:val="Heading 5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color w:val="2e74b5" w:themeColor="accent1" w:themeShade="0000BF"/>
      <w:sz w:val="20"/>
    </w:rPr>
  </w:style>
  <w:style w:type="character" w:styleId="Heading7Char1" w:customStyle="1">
    <w:name w:val="Heading 7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i w:val="1"/>
      <w:iCs w:val="1"/>
      <w:color w:val="1f4d78" w:themeColor="accent1" w:themeShade="00007F"/>
      <w:sz w:val="20"/>
    </w:rPr>
  </w:style>
  <w:style w:type="character" w:styleId="Heading8Char1" w:customStyle="1">
    <w:name w:val="Heading 8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character" w:styleId="Heading9Char1" w:customStyle="1">
    <w:name w:val="Heading 9 Char1"/>
    <w:basedOn w:val="DefaultParagraphFont"/>
    <w:uiPriority w:val="9"/>
    <w:semiHidden w:val="1"/>
    <w:rsid w:val="004C6B08"/>
    <w:rPr>
      <w:rFonts w:asciiTheme="majorHAnsi" w:cstheme="majorBidi" w:eastAsiaTheme="majorEastAsia" w:hAnsiTheme="majorHAnsi"/>
      <w:i w:val="1"/>
      <w:iCs w:val="1"/>
      <w:color w:val="272727" w:themeColor="text1" w:themeTint="0000D8"/>
      <w:sz w:val="21"/>
      <w:szCs w:val="21"/>
    </w:rPr>
  </w:style>
  <w:style w:type="paragraph" w:styleId="ListParagraph">
    <w:name w:val="List Paragraph"/>
    <w:basedOn w:val="Normal"/>
    <w:uiPriority w:val="34"/>
    <w:qFormat w:val="1"/>
    <w:rsid w:val="00D74D7B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0D027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PlainTable11" w:customStyle="1">
    <w:name w:val="Plain Table 11"/>
    <w:basedOn w:val="TableNormal"/>
    <w:uiPriority w:val="41"/>
    <w:rsid w:val="000D0277"/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GridTable1Light1" w:customStyle="1">
    <w:name w:val="Grid Table 1 Light1"/>
    <w:basedOn w:val="TableNormal"/>
    <w:uiPriority w:val="46"/>
    <w:rsid w:val="004F2D47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F62A8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F62A8"/>
    <w:rPr>
      <w:rFonts w:ascii="Segoe UI" w:cs="Segoe UI" w:hAnsi="Segoe UI"/>
      <w:sz w:val="18"/>
      <w:szCs w:val="18"/>
    </w:rPr>
  </w:style>
  <w:style w:type="table" w:styleId="GridTable1Light-Accent11" w:customStyle="1">
    <w:name w:val="Grid Table 1 Light - Accent 11"/>
    <w:basedOn w:val="TableNormal"/>
    <w:uiPriority w:val="46"/>
    <w:rsid w:val="003F62A8"/>
    <w:tblPr>
      <w:tblStyleRowBandSize w:val="1"/>
      <w:tblStyleColBandSize w:val="1"/>
      <w:tblBorders>
        <w:top w:color="bdd6ee" w:space="0" w:sz="4" w:themeColor="accent1" w:themeTint="000066" w:val="single"/>
        <w:left w:color="bdd6ee" w:space="0" w:sz="4" w:themeColor="accent1" w:themeTint="000066" w:val="single"/>
        <w:bottom w:color="bdd6ee" w:space="0" w:sz="4" w:themeColor="accent1" w:themeTint="000066" w:val="single"/>
        <w:right w:color="bdd6ee" w:space="0" w:sz="4" w:themeColor="accent1" w:themeTint="000066" w:val="single"/>
        <w:insideH w:color="bdd6ee" w:space="0" w:sz="4" w:themeColor="accent1" w:themeTint="000066" w:val="single"/>
        <w:insideV w:color="bdd6ee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9cc2e5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cc2e5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Header">
    <w:name w:val="header"/>
    <w:basedOn w:val="Normal"/>
    <w:link w:val="HeaderChar"/>
    <w:uiPriority w:val="99"/>
    <w:unhideWhenUsed w:val="1"/>
    <w:rsid w:val="00EA1B10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A1B10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 w:val="1"/>
    <w:rsid w:val="00EA1B10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A1B10"/>
    <w:rPr>
      <w:rFonts w:ascii="Times New Roman" w:hAnsi="Times New Roman"/>
      <w:sz w:val="20"/>
    </w:rPr>
  </w:style>
  <w:style w:type="paragraph" w:styleId="Revision">
    <w:name w:val="Revision"/>
    <w:hidden w:val="1"/>
    <w:uiPriority w:val="99"/>
    <w:semiHidden w:val="1"/>
    <w:rsid w:val="002B41CC"/>
    <w:pPr>
      <w:spacing w:line="240" w:lineRule="auto"/>
      <w:ind w:left="0"/>
    </w:pPr>
    <w:rPr>
      <w:rFonts w:ascii="Times New Roman" w:hAnsi="Times New Roman"/>
      <w:sz w:val="20"/>
    </w:rPr>
  </w:style>
  <w:style w:type="table" w:styleId="PlainTable41" w:customStyle="1">
    <w:name w:val="Plain Table 41"/>
    <w:basedOn w:val="TableNormal"/>
    <w:uiPriority w:val="44"/>
    <w:rsid w:val="00AB3003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D139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D1397E"/>
    <w:pPr>
      <w:spacing w:line="240" w:lineRule="auto"/>
    </w:pPr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D1397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D1397E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D1397E"/>
    <w:rPr>
      <w:rFonts w:ascii="Times New Roman" w:hAnsi="Times New Roman"/>
      <w:b w:val="1"/>
      <w:bCs w:val="1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FB165C"/>
    <w:rPr>
      <w:color w:val="0563c1" w:themeColor="hyperlink"/>
      <w:u w:val="single"/>
    </w:rPr>
  </w:style>
  <w:style w:type="paragraph" w:styleId="PolicySub1" w:customStyle="1">
    <w:name w:val="Policy Sub1"/>
    <w:basedOn w:val="Heading3"/>
    <w:link w:val="PolicySub1Char"/>
    <w:autoRedefine w:val="1"/>
    <w:qFormat w:val="1"/>
    <w:rsid w:val="00264E3E"/>
    <w:pPr>
      <w:ind w:left="720" w:hanging="720"/>
    </w:pPr>
    <w:rPr>
      <w:rFonts w:ascii="Montserrat" w:hAnsi="Montserrat"/>
      <w:b w:val="0"/>
      <w:sz w:val="24"/>
    </w:rPr>
  </w:style>
  <w:style w:type="character" w:styleId="PolicySub1Char" w:customStyle="1">
    <w:name w:val="Policy Sub1 Char"/>
    <w:basedOn w:val="PoliciesSubheadingChar"/>
    <w:link w:val="PolicySub1"/>
    <w:rsid w:val="00264E3E"/>
    <w:rPr>
      <w:rFonts w:ascii="Montserrat" w:cs="Times New Roman" w:eastAsia="Times New Roman" w:hAnsi="Montserrat"/>
      <w:b w:val="0"/>
      <w:bCs w:val="1"/>
      <w:color w:val="2e74b5" w:themeColor="accent1" w:themeShade="0000BF"/>
      <w:sz w:val="28"/>
      <w:szCs w:val="26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02904"/>
    <w:rPr>
      <w:color w:val="954f72" w:themeColor="followedHyperlink"/>
      <w:u w:val="single"/>
    </w:rPr>
  </w:style>
  <w:style w:type="paragraph" w:styleId="TOC2">
    <w:name w:val="toc 2"/>
    <w:basedOn w:val="Normal"/>
    <w:next w:val="Normal"/>
    <w:autoRedefine w:val="1"/>
    <w:uiPriority w:val="39"/>
    <w:unhideWhenUsed w:val="1"/>
    <w:qFormat w:val="1"/>
    <w:rsid w:val="00165E5F"/>
    <w:pPr>
      <w:ind w:left="240"/>
    </w:pPr>
    <w:rPr>
      <w:rFonts w:ascii="Montserrat" w:hAnsi="Montserrat"/>
      <w:smallCaps w:val="1"/>
      <w:sz w:val="20"/>
      <w:szCs w:val="20"/>
    </w:rPr>
  </w:style>
  <w:style w:type="paragraph" w:styleId="TOC1">
    <w:name w:val="toc 1"/>
    <w:basedOn w:val="Normal"/>
    <w:next w:val="Normal"/>
    <w:autoRedefine w:val="1"/>
    <w:uiPriority w:val="39"/>
    <w:unhideWhenUsed w:val="1"/>
    <w:qFormat w:val="1"/>
    <w:rsid w:val="00165E5F"/>
    <w:pPr>
      <w:spacing w:after="120" w:before="120"/>
    </w:pPr>
    <w:rPr>
      <w:rFonts w:ascii="Montserrat" w:hAnsi="Montserrat"/>
      <w:b w:val="1"/>
      <w:bCs w:val="1"/>
      <w:caps w:val="1"/>
      <w:sz w:val="20"/>
      <w:szCs w:val="20"/>
    </w:rPr>
  </w:style>
  <w:style w:type="paragraph" w:styleId="TOC3">
    <w:name w:val="toc 3"/>
    <w:basedOn w:val="Normal"/>
    <w:next w:val="Normal"/>
    <w:autoRedefine w:val="1"/>
    <w:uiPriority w:val="39"/>
    <w:unhideWhenUsed w:val="1"/>
    <w:qFormat w:val="1"/>
    <w:rsid w:val="00165E5F"/>
    <w:pPr>
      <w:ind w:left="480"/>
    </w:pPr>
    <w:rPr>
      <w:rFonts w:ascii="Montserrat" w:hAnsi="Montserrat"/>
      <w:i w:val="1"/>
      <w:iCs w:val="1"/>
      <w:sz w:val="20"/>
      <w:szCs w:val="20"/>
    </w:rPr>
  </w:style>
  <w:style w:type="paragraph" w:styleId="TOC4">
    <w:name w:val="toc 4"/>
    <w:basedOn w:val="Normal"/>
    <w:next w:val="Normal"/>
    <w:autoRedefine w:val="1"/>
    <w:uiPriority w:val="39"/>
    <w:unhideWhenUsed w:val="1"/>
    <w:rsid w:val="00B03529"/>
    <w:pPr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 w:val="1"/>
    <w:uiPriority w:val="39"/>
    <w:unhideWhenUsed w:val="1"/>
    <w:rsid w:val="00B03529"/>
    <w:pPr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 w:val="1"/>
    <w:uiPriority w:val="39"/>
    <w:unhideWhenUsed w:val="1"/>
    <w:rsid w:val="00B03529"/>
    <w:pPr>
      <w:ind w:left="12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 w:val="1"/>
    <w:uiPriority w:val="39"/>
    <w:unhideWhenUsed w:val="1"/>
    <w:rsid w:val="00B03529"/>
    <w:pPr>
      <w:ind w:left="144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 w:val="1"/>
    <w:uiPriority w:val="39"/>
    <w:unhideWhenUsed w:val="1"/>
    <w:rsid w:val="00B03529"/>
    <w:pPr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 w:val="1"/>
    <w:uiPriority w:val="39"/>
    <w:unhideWhenUsed w:val="1"/>
    <w:rsid w:val="00B03529"/>
    <w:pPr>
      <w:ind w:left="1920"/>
    </w:pPr>
    <w:rPr>
      <w:rFonts w:asciiTheme="minorHAnsi" w:hAnsiTheme="minorHAnsi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165E5F"/>
    <w:pPr>
      <w:spacing w:line="259" w:lineRule="auto"/>
      <w:outlineLvl w:val="9"/>
    </w:pPr>
    <w:rPr>
      <w:rFonts w:ascii="Garamond" w:hAnsi="Garamond"/>
      <w:color w:val="auto"/>
    </w:rPr>
  </w:style>
  <w:style w:type="paragraph" w:styleId="Title">
    <w:name w:val="Title"/>
    <w:basedOn w:val="Normal"/>
    <w:next w:val="Normal"/>
    <w:link w:val="TitleChar"/>
    <w:uiPriority w:val="10"/>
    <w:qFormat w:val="1"/>
    <w:rsid w:val="00121EF5"/>
    <w:pPr>
      <w:spacing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21EF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gp1EE01G/E/03KRPdKUlscp1wQ==">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2020-08-21T14:58:00Z</dcterms:created>
  <dc:creator>Staff;Verbick, Erin;Ezell, Jessica</dc:creator>
</cp:coreProperties>
</file>